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595959"/>
          <w:sz w:val="18"/>
          <w:szCs w:val="18"/>
        </w:rPr>
        <w:t xml:space="preserve">MAKRONET  |  Örnek Belge</w:t>
      </w:r>
    </w:p>
    <w:p>
      <w:pPr>
        <w:pBdr>
          <w:bottom w:val="single" w:color="1F3864" w:sz="12" w:space="8"/>
        </w:pBdr>
        <w:spacing w:after="60"/>
      </w:pPr>
      <w:r>
        <w:rPr>
          <w:rFonts w:ascii="Calibri" w:cs="Calibri" w:eastAsia="Calibri" w:hAnsi="Calibri"/>
          <w:b/>
          <w:bCs/>
          <w:color w:val="1F3864"/>
          <w:sz w:val="32"/>
          <w:szCs w:val="32"/>
        </w:rPr>
        <w:t xml:space="preserve">HİSSE DEVRİ YÖNETİM KURULU KARARI ÖRNEĞİ</w:t>
      </w:r>
    </w:p>
    <w:p>
      <w:pPr>
        <w:spacing w:after="240" w:before="0" w:line="276"/>
        <w:jc w:val="both"/>
      </w:pPr>
      <w:r>
        <w:rPr>
          <w:rFonts w:ascii="Calibri" w:cs="Calibri" w:eastAsia="Calibri" w:hAnsi="Calibri"/>
          <w:b w:val="false"/>
          <w:bCs w:val="false"/>
          <w:i/>
          <w:iCs/>
          <w:color w:val="595959"/>
          <w:sz w:val="20"/>
          <w:szCs w:val="20"/>
        </w:rPr>
        <w:t xml:space="preserve">Anonim şirketlerde pay devrinin tespiti, şirket onayı ve pay defterine kaydı için üç ayrı karar örneği</w:t>
      </w:r>
    </w:p>
    <w:tbl>
      <w:tblPr>
        <w:tblW w:type="dxa" w:w="9638"/>
        <w:tblBorders>
          <w:top w:val="single" w:color="1F3864" w:sz="4"/>
          <w:left w:val="single" w:color="1F3864" w:sz="18"/>
          <w:bottom w:val="single" w:color="1F3864" w:sz="4"/>
          <w:right w:val="single" w:color="1F3864" w:sz="4"/>
          <w:insideH w:val="none"/>
          <w:insideV w:val="none"/>
        </w:tblBorders>
      </w:tblPr>
      <w:tblGrid>
        <w:gridCol w:w="9638"/>
      </w:tblGrid>
      <w:tr>
        <w:tc>
          <w:tcPr>
            <w:tcW w:type="dxa" w:w="9638"/>
            <w:shd w:fill="F2F5FA" w:color="auto" w:val="clear"/>
            <w:tcMar>
              <w:top w:type="dxa" w:w="140"/>
              <w:left w:type="dxa" w:w="180"/>
              <w:bottom w:type="dxa" w:w="140"/>
              <w:right w:type="dxa" w:w="180"/>
            </w:tcMar>
          </w:tcPr>
          <w:p>
            <w:pPr>
              <w:spacing w:after="80"/>
            </w:pPr>
            <w:r>
              <w:rPr>
                <w:rFonts w:ascii="Calibri" w:cs="Calibri" w:eastAsia="Calibri" w:hAnsi="Calibri"/>
                <w:b/>
                <w:bCs/>
                <w:color w:val="1F3864"/>
                <w:sz w:val="21"/>
                <w:szCs w:val="21"/>
              </w:rPr>
              <w:t xml:space="preserve">Kullanım notu</w:t>
            </w:r>
          </w:p>
          <w:p>
            <w:pPr>
              <w:spacing w:after="60" w:line="264"/>
              <w:jc w:val="both"/>
            </w:pPr>
            <w:r>
              <w:rPr>
                <w:rFonts w:ascii="Calibri" w:cs="Calibri" w:eastAsia="Calibri" w:hAnsi="Calibri"/>
                <w:sz w:val="19"/>
                <w:szCs w:val="19"/>
              </w:rPr>
              <w:t xml:space="preserve">Bu belge örnek metindir, hukuki danışmanlık yerine geçmez. Şirketinizin esas sözleşmesine ve somut devir işlemine göre uyarlanmalıdır.</w:t>
            </w:r>
          </w:p>
          <w:p>
            <w:pPr>
              <w:spacing w:after="60" w:line="264"/>
              <w:jc w:val="both"/>
            </w:pPr>
            <w:r>
              <w:rPr>
                <w:rFonts w:ascii="Calibri" w:cs="Calibri" w:eastAsia="Calibri" w:hAnsi="Calibri"/>
                <w:sz w:val="19"/>
                <w:szCs w:val="19"/>
              </w:rPr>
              <w:t xml:space="preserve">Kanunda her pay devri için ayrı bir yönetim kurulu kararı alınması yönünde genel bir şekil şartı yoktur. Uygulamada karar, pay defteri kaydının dayanağını göstermek ve şirketin devralanı pay sahibi olarak tanıdığını belgelemek için alınır.</w:t>
            </w:r>
          </w:p>
          <w:p>
            <w:pPr>
              <w:spacing w:after="60" w:line="264"/>
              <w:jc w:val="both"/>
            </w:pPr>
            <w:r>
              <w:rPr>
                <w:rFonts w:ascii="Calibri" w:cs="Calibri" w:eastAsia="Calibri" w:hAnsi="Calibri"/>
                <w:sz w:val="19"/>
                <w:szCs w:val="19"/>
              </w:rPr>
              <w:t xml:space="preserve">Şirket onayının kanunen (TTK m.491) veya esas sözleşme gereği (TTK m.492-493) zorunlu olduğu hallerde ise onay kararı alınması gerekir. Bu durumda ÖRNEK 2 kullanılır.</w:t>
            </w:r>
          </w:p>
          <w:p>
            <w:pPr>
              <w:spacing w:after="60" w:line="264"/>
              <w:jc w:val="both"/>
            </w:pPr>
            <w:r>
              <w:rPr>
                <w:rFonts w:ascii="Calibri" w:cs="Calibri" w:eastAsia="Calibri" w:hAnsi="Calibri"/>
                <w:sz w:val="19"/>
                <w:szCs w:val="19"/>
              </w:rPr>
              <w:t xml:space="preserve">Karar, yönetim kurulu karar defterine işlenir. Noter onayı aranmaz.</w:t>
            </w:r>
          </w:p>
          <w:p>
            <w:pPr>
              <w:spacing w:after="60" w:line="264"/>
              <w:jc w:val="both"/>
            </w:pPr>
            <w:r>
              <w:rPr>
                <w:rFonts w:ascii="Calibri" w:cs="Calibri" w:eastAsia="Calibri" w:hAnsi="Calibri"/>
                <w:sz w:val="19"/>
                <w:szCs w:val="19"/>
              </w:rPr>
              <w:t xml:space="preserve">1 Ocak 2026 tarihinden itibaren ticaret siciline tescil edilen şirketlerde pay defteri, Elektronik Ticari Defter Sistemi (ETDS) üzerinden tutulur. Yönetim kurulu karar defterinin elektronik ortamda tutulması ise şirketin tercihine bırakılmıştır.</w:t>
            </w:r>
          </w:p>
          <w:p>
            <w:pPr>
              <w:spacing w:after="60" w:line="264"/>
              <w:jc w:val="both"/>
            </w:pPr>
            <w:r>
              <w:rPr>
                <w:rFonts w:ascii="Calibri" w:cs="Calibri" w:eastAsia="Calibri" w:hAnsi="Calibri"/>
                <w:sz w:val="19"/>
                <w:szCs w:val="19"/>
              </w:rPr>
              <w:t xml:space="preserve">Noktalı alanlar ve köşeli parantez içindeki açıklamalar doldurulduktan sonra silinmelidir.</w:t>
            </w:r>
          </w:p>
        </w:tc>
      </w:tr>
    </w:tbl>
    <w:p>
      <w:pPr>
        <w:spacing w:after="280"/>
      </w:pPr>
    </w:p>
    <w:p>
      <w:pPr>
        <w:pStyle w:val="Heading1"/>
        <w:pBdr>
          <w:bottom w:val="single" w:color="1F3864" w:sz="8" w:space="6"/>
        </w:pBdr>
        <w:spacing w:after="160" w:before="320"/>
      </w:pPr>
      <w:r>
        <w:rPr>
          <w:rFonts w:ascii="Calibri" w:cs="Calibri" w:eastAsia="Calibri" w:hAnsi="Calibri"/>
          <w:b/>
          <w:bCs/>
          <w:color w:val="1F3864"/>
          <w:sz w:val="26"/>
          <w:szCs w:val="26"/>
        </w:rPr>
        <w:t xml:space="preserve">ÖRNEK 1  —  Pay Devrinin Tespiti ve Pay Defterine Kaydı</w:t>
      </w:r>
    </w:p>
    <w:p>
      <w:pPr>
        <w:spacing w:after="200" w:before="0" w:line="276"/>
        <w:jc w:val="both"/>
      </w:pPr>
      <w:r>
        <w:rPr>
          <w:rFonts w:ascii="Calibri" w:cs="Calibri" w:eastAsia="Calibri" w:hAnsi="Calibri"/>
          <w:b w:val="false"/>
          <w:bCs w:val="false"/>
          <w:i/>
          <w:iCs/>
          <w:color w:val="595959"/>
          <w:sz w:val="20"/>
          <w:szCs w:val="20"/>
        </w:rPr>
        <w:t xml:space="preserve">Esas sözleşmesinde pay devrini sınırlayan bağlam hükmü bulunmayan ve pay bedelleri tamamen ödenmiş şirketler içindir. Nama yazılı pay senedi, ilmühaber ve çıplak pay devrinde kullanılır.</w:t>
      </w:r>
    </w:p>
    <w:p>
      <w:pPr>
        <w:spacing w:after="40" w:before="0" w:line="276"/>
        <w:jc w:val="center"/>
      </w:pPr>
      <w:r>
        <w:rPr>
          <w:rFonts w:ascii="Calibri" w:cs="Calibri" w:eastAsia="Calibri" w:hAnsi="Calibri"/>
          <w:b/>
          <w:bCs/>
          <w:i w:val="false"/>
          <w:iCs w:val="false"/>
          <w:color w:val="000000"/>
          <w:sz w:val="21"/>
          <w:szCs w:val="21"/>
        </w:rPr>
        <w:t xml:space="preserve">…………………………………… ANONİM ŞİRKETİ</w:t>
      </w:r>
    </w:p>
    <w:p>
      <w:pPr>
        <w:spacing w:after="200" w:before="0" w:line="276"/>
        <w:jc w:val="center"/>
      </w:pPr>
      <w:r>
        <w:rPr>
          <w:rFonts w:ascii="Calibri" w:cs="Calibri" w:eastAsia="Calibri" w:hAnsi="Calibri"/>
          <w:b/>
          <w:bCs/>
          <w:i w:val="false"/>
          <w:iCs w:val="false"/>
          <w:color w:val="000000"/>
          <w:sz w:val="21"/>
          <w:szCs w:val="21"/>
        </w:rPr>
        <w:t xml:space="preserve">YÖNETİM KURULU KARARI</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7038"/>
      </w:tblGrid>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Karar Tarihi</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 …… / 20……</w:t>
            </w:r>
          </w:p>
        </w:tc>
      </w:tr>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Karar No</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Toplantı Yeri</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Şirket merkezi</w:t>
            </w:r>
          </w:p>
        </w:tc>
      </w:tr>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Toplantıya Katılanlar</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[Yönetim kurulu üyelerinin ad ve soyadları, sıfatları]</w:t>
            </w:r>
          </w:p>
        </w:tc>
      </w:tr>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Gündem</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Pay devrinin tespiti ve pay defterine kaydı</w:t>
            </w:r>
          </w:p>
        </w:tc>
      </w:tr>
    </w:tbl>
    <w:p>
      <w:pPr>
        <w:spacing w:after="200"/>
      </w:pPr>
    </w:p>
    <w:p>
      <w:pPr>
        <w:spacing w:after="180" w:before="0" w:line="276"/>
        <w:jc w:val="both"/>
      </w:pPr>
      <w:r>
        <w:rPr>
          <w:rFonts w:ascii="Calibri" w:cs="Calibri" w:eastAsia="Calibri" w:hAnsi="Calibri"/>
          <w:b w:val="false"/>
          <w:bCs w:val="false"/>
          <w:i w:val="false"/>
          <w:iCs w:val="false"/>
          <w:color w:val="000000"/>
          <w:sz w:val="21"/>
          <w:szCs w:val="21"/>
        </w:rPr>
        <w:t xml:space="preserve">Şirketimiz yönetim kurulu, yukarıda belirtilen tarih ve yerde, gerekli toplantı nisabı sağlanmak suretiyle toplanarak aşağıdaki kararları almıştır:</w:t>
      </w:r>
    </w:p>
    <w:p>
      <w:pPr>
        <w:spacing w:after="120" w:before="0" w:line="276"/>
        <w:jc w:val="both"/>
      </w:pPr>
      <w:r>
        <w:rPr>
          <w:rFonts w:ascii="Calibri" w:cs="Calibri" w:eastAsia="Calibri" w:hAnsi="Calibri"/>
          <w:b/>
          <w:bCs/>
          <w:i w:val="false"/>
          <w:iCs w:val="false"/>
          <w:color w:val="000000"/>
          <w:sz w:val="21"/>
          <w:szCs w:val="21"/>
        </w:rPr>
        <w:t xml:space="preserve">Madde 1. </w:t>
      </w:r>
      <w:r>
        <w:rPr>
          <w:rFonts w:ascii="Calibri" w:cs="Calibri" w:eastAsia="Calibri" w:hAnsi="Calibri"/>
          <w:b w:val="false"/>
          <w:bCs w:val="false"/>
          <w:i w:val="false"/>
          <w:iCs w:val="false"/>
          <w:color w:val="000000"/>
          <w:sz w:val="21"/>
          <w:szCs w:val="21"/>
        </w:rPr>
        <w:t xml:space="preserve">Şirketimiz pay sahiplerinden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(T.C. Kimlik / Vergi No: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adına kayıtlı olan ve aşağıda dökümü verilen payların,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(T.C. Kimlik / Vergi No: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)’ye devredildiği; devre ilişkin belgelerin yönetim kurulumuzca incelendiği ve devrin usulüne uygun olarak gerçekleştiği tespit edilmiştir.</w:t>
      </w:r>
    </w:p>
    <w:p>
      <w:pPr>
        <w:spacing w:after="80"/>
      </w:pP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2100"/>
        <w:gridCol w:w="1700"/>
        <w:gridCol w:w="1500"/>
        <w:gridCol w:w="2100"/>
        <w:gridCol w:w="2238"/>
      </w:tblGrid>
      <w:tr>
        <w:tc>
          <w:tcPr>
            <w:tcW w:type="dxa" w:w="21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Pay Türü</w:t>
            </w:r>
          </w:p>
        </w:tc>
        <w:tc>
          <w:tcPr>
            <w:tcW w:type="dxa" w:w="17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Tertip / Kupür</w:t>
            </w:r>
          </w:p>
        </w:tc>
        <w:tc>
          <w:tcPr>
            <w:tcW w:type="dxa" w:w="1500"/>
            <w:shd w:fill="F2F5FA" w:color="auto" w:val="clear"/>
            <w:tcMar>
              <w:top w:type="dxa" w:w="60"/>
              <w:left w:type="dxa" w:w="100"/>
              <w:bottom w:type="dxa" w:w="60"/>
              <w:right w:type="dxa" w:w="100"/>
            </w:tcMar>
          </w:tcPr>
          <w:p>
            <w:pPr>
              <w:spacing w:after="0" w:line="240"/>
              <w:jc w:val="center"/>
            </w:pPr>
            <w:r>
              <w:rPr>
                <w:rFonts w:ascii="Calibri" w:cs="Calibri" w:eastAsia="Calibri" w:hAnsi="Calibri"/>
                <w:b/>
                <w:bCs/>
                <w:color w:val="1F3864"/>
                <w:sz w:val="19"/>
                <w:szCs w:val="19"/>
              </w:rPr>
              <w:t xml:space="preserve">Pay Adedi</w:t>
            </w:r>
          </w:p>
        </w:tc>
        <w:tc>
          <w:tcPr>
            <w:tcW w:type="dxa" w:w="2100"/>
            <w:shd w:fill="F2F5FA" w:color="auto" w:val="clear"/>
            <w:tcMar>
              <w:top w:type="dxa" w:w="60"/>
              <w:left w:type="dxa" w:w="100"/>
              <w:bottom w:type="dxa" w:w="60"/>
              <w:right w:type="dxa" w:w="100"/>
            </w:tcMar>
          </w:tcPr>
          <w:p>
            <w:pPr>
              <w:spacing w:after="0" w:line="240"/>
              <w:jc w:val="right"/>
            </w:pPr>
            <w:r>
              <w:rPr>
                <w:rFonts w:ascii="Calibri" w:cs="Calibri" w:eastAsia="Calibri" w:hAnsi="Calibri"/>
                <w:b/>
                <w:bCs/>
                <w:color w:val="1F3864"/>
                <w:sz w:val="19"/>
                <w:szCs w:val="19"/>
              </w:rPr>
              <w:t xml:space="preserve">Beher Pay Nominal</w:t>
            </w:r>
          </w:p>
        </w:tc>
        <w:tc>
          <w:tcPr>
            <w:tcW w:type="dxa" w:w="2238"/>
            <w:shd w:fill="F2F5FA" w:color="auto" w:val="clear"/>
            <w:tcMar>
              <w:top w:type="dxa" w:w="60"/>
              <w:left w:type="dxa" w:w="100"/>
              <w:bottom w:type="dxa" w:w="60"/>
              <w:right w:type="dxa" w:w="100"/>
            </w:tcMar>
          </w:tcPr>
          <w:p>
            <w:pPr>
              <w:spacing w:after="0" w:line="240"/>
              <w:jc w:val="right"/>
            </w:pPr>
            <w:r>
              <w:rPr>
                <w:rFonts w:ascii="Calibri" w:cs="Calibri" w:eastAsia="Calibri" w:hAnsi="Calibri"/>
                <w:b/>
                <w:bCs/>
                <w:color w:val="1F3864"/>
                <w:sz w:val="19"/>
                <w:szCs w:val="19"/>
              </w:rPr>
              <w:t xml:space="preserve">Toplam Nominal</w:t>
            </w:r>
          </w:p>
        </w:tc>
      </w:tr>
      <w:tr>
        <w:tc>
          <w:tcPr>
            <w:tcW w:type="dxa" w:w="21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[Nama / Hamiline / İlmühaber / Çıplak pay]</w:t>
            </w:r>
          </w:p>
        </w:tc>
        <w:tc>
          <w:tcPr>
            <w:tcW w:type="dxa" w:w="17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1500"/>
            <w:tcMar>
              <w:top w:type="dxa" w:w="60"/>
              <w:left w:type="dxa" w:w="100"/>
              <w:bottom w:type="dxa" w:w="60"/>
              <w:right w:type="dxa" w:w="100"/>
            </w:tcMar>
          </w:tcPr>
          <w:p>
            <w:pPr>
              <w:spacing w:after="0" w:line="240"/>
              <w:jc w:val="center"/>
            </w:pPr>
            <w:r>
              <w:rPr>
                <w:rFonts w:ascii="Calibri" w:cs="Calibri" w:eastAsia="Calibri" w:hAnsi="Calibri"/>
                <w:b w:val="false"/>
                <w:bCs w:val="false"/>
                <w:color w:val="000000"/>
                <w:sz w:val="19"/>
                <w:szCs w:val="19"/>
              </w:rPr>
              <w:t xml:space="preserve">……………</w:t>
            </w:r>
          </w:p>
        </w:tc>
        <w:tc>
          <w:tcPr>
            <w:tcW w:type="dxa" w:w="2100"/>
            <w:tcMar>
              <w:top w:type="dxa" w:w="60"/>
              <w:left w:type="dxa" w:w="100"/>
              <w:bottom w:type="dxa" w:w="60"/>
              <w:right w:type="dxa" w:w="100"/>
            </w:tcMar>
          </w:tcPr>
          <w:p>
            <w:pPr>
              <w:spacing w:after="0" w:line="240"/>
              <w:jc w:val="right"/>
            </w:pPr>
            <w:r>
              <w:rPr>
                <w:rFonts w:ascii="Calibri" w:cs="Calibri" w:eastAsia="Calibri" w:hAnsi="Calibri"/>
                <w:b w:val="false"/>
                <w:bCs w:val="false"/>
                <w:color w:val="000000"/>
                <w:sz w:val="19"/>
                <w:szCs w:val="19"/>
              </w:rPr>
              <w:t xml:space="preserve">…………… TL</w:t>
            </w:r>
          </w:p>
        </w:tc>
        <w:tc>
          <w:tcPr>
            <w:tcW w:type="dxa" w:w="2238"/>
            <w:tcMar>
              <w:top w:type="dxa" w:w="60"/>
              <w:left w:type="dxa" w:w="100"/>
              <w:bottom w:type="dxa" w:w="60"/>
              <w:right w:type="dxa" w:w="100"/>
            </w:tcMar>
          </w:tcPr>
          <w:p>
            <w:pPr>
              <w:spacing w:after="0" w:line="240"/>
              <w:jc w:val="right"/>
            </w:pPr>
            <w:r>
              <w:rPr>
                <w:rFonts w:ascii="Calibri" w:cs="Calibri" w:eastAsia="Calibri" w:hAnsi="Calibri"/>
                <w:b w:val="false"/>
                <w:bCs w:val="false"/>
                <w:color w:val="000000"/>
                <w:sz w:val="19"/>
                <w:szCs w:val="19"/>
              </w:rPr>
              <w:t xml:space="preserve">…………… TL</w:t>
            </w:r>
          </w:p>
        </w:tc>
      </w:tr>
      <w:tr>
        <w:tc>
          <w:tcPr>
            <w:tcW w:type="dxa" w:w="21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c>
          <w:tcPr>
            <w:tcW w:type="dxa" w:w="17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c>
          <w:tcPr>
            <w:tcW w:type="dxa" w:w="15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c>
          <w:tcPr>
            <w:tcW w:type="dxa" w:w="2100"/>
            <w:tcMar>
              <w:top w:type="dxa" w:w="60"/>
              <w:left w:type="dxa" w:w="100"/>
              <w:bottom w:type="dxa" w:w="60"/>
              <w:right w:type="dxa" w:w="100"/>
            </w:tcMar>
          </w:tcPr>
          <w:p>
            <w:pPr>
              <w:spacing w:after="0" w:line="240"/>
              <w:jc w:val="right"/>
            </w:pPr>
            <w:r>
              <w:rPr>
                <w:rFonts w:ascii="Calibri" w:cs="Calibri" w:eastAsia="Calibri" w:hAnsi="Calibri"/>
                <w:b/>
                <w:bCs/>
                <w:color w:val="000000"/>
                <w:sz w:val="19"/>
                <w:szCs w:val="19"/>
              </w:rPr>
              <w:t xml:space="preserve">TOPLAM</w:t>
            </w:r>
          </w:p>
        </w:tc>
        <w:tc>
          <w:tcPr>
            <w:tcW w:type="dxa" w:w="2238"/>
            <w:tcMar>
              <w:top w:type="dxa" w:w="60"/>
              <w:left w:type="dxa" w:w="100"/>
              <w:bottom w:type="dxa" w:w="60"/>
              <w:right w:type="dxa" w:w="100"/>
            </w:tcMar>
          </w:tcPr>
          <w:p>
            <w:pPr>
              <w:spacing w:after="0" w:line="240"/>
              <w:jc w:val="right"/>
            </w:pPr>
            <w:r>
              <w:rPr>
                <w:rFonts w:ascii="Calibri" w:cs="Calibri" w:eastAsia="Calibri" w:hAnsi="Calibri"/>
                <w:b/>
                <w:bCs/>
                <w:color w:val="000000"/>
                <w:sz w:val="19"/>
                <w:szCs w:val="19"/>
              </w:rPr>
              <w:t xml:space="preserve">…………… TL</w:t>
            </w:r>
          </w:p>
        </w:tc>
      </w:tr>
    </w:tbl>
    <w:p>
      <w:pPr>
        <w:spacing w:after="180"/>
      </w:pPr>
    </w:p>
    <w:p>
      <w:pPr>
        <w:spacing w:after="120" w:before="0" w:line="276"/>
        <w:jc w:val="both"/>
      </w:pPr>
      <w:r>
        <w:rPr>
          <w:rFonts w:ascii="Calibri" w:cs="Calibri" w:eastAsia="Calibri" w:hAnsi="Calibri"/>
          <w:b/>
          <w:bCs/>
          <w:i w:val="false"/>
          <w:iCs w:val="false"/>
          <w:color w:val="000000"/>
          <w:sz w:val="21"/>
          <w:szCs w:val="21"/>
        </w:rPr>
        <w:t xml:space="preserve">Madde 2. </w:t>
      </w:r>
      <w:r>
        <w:rPr>
          <w:rFonts w:ascii="Calibri" w:cs="Calibri" w:eastAsia="Calibri" w:hAnsi="Calibri"/>
          <w:b w:val="false"/>
          <w:bCs w:val="false"/>
          <w:i w:val="false"/>
          <w:iCs w:val="false"/>
          <w:color w:val="000000"/>
          <w:sz w:val="21"/>
          <w:szCs w:val="21"/>
        </w:rPr>
        <w:t xml:space="preserve">Devre konu payların bedellerinin tamamen ödenmiş olduğu, şirket esas sözleşmesinde pay devrini şirket onayına bağlayan bir bağlam hükmü bulunmadığı ve payların devrini engelleyen herhangi bir hukuki kısıtlama olmadığı tespit edilmiştir.</w:t>
      </w:r>
    </w:p>
    <w:p>
      <w:pPr>
        <w:spacing w:after="120" w:before="0" w:line="276"/>
        <w:jc w:val="both"/>
      </w:pPr>
      <w:r>
        <w:rPr>
          <w:rFonts w:ascii="Calibri" w:cs="Calibri" w:eastAsia="Calibri" w:hAnsi="Calibri"/>
          <w:b/>
          <w:bCs/>
          <w:i w:val="false"/>
          <w:iCs w:val="false"/>
          <w:color w:val="000000"/>
          <w:sz w:val="21"/>
          <w:szCs w:val="21"/>
        </w:rPr>
        <w:t xml:space="preserve">Madde 3. </w:t>
      </w:r>
      <w:r>
        <w:rPr>
          <w:rFonts w:ascii="Calibri" w:cs="Calibri" w:eastAsia="Calibri" w:hAnsi="Calibri"/>
          <w:b w:val="false"/>
          <w:bCs w:val="false"/>
          <w:i w:val="false"/>
          <w:iCs w:val="false"/>
          <w:color w:val="000000"/>
          <w:sz w:val="21"/>
          <w:szCs w:val="21"/>
        </w:rPr>
        <w:t xml:space="preserve">[Nama yazılı pay senedi devrinde:] Devre konu nama yazılı pay senetlerinin usulüne uygun olarak ciro edildiği ve zilyetliğinin devralana geçirildiği, devrin TTK m.490 uyarınca geçerli olduğu tespit edilmiştir.</w:t>
      </w:r>
    </w:p>
    <w:p>
      <w:pPr>
        <w:spacing w:after="120" w:before="0" w:line="276"/>
        <w:jc w:val="both"/>
      </w:pPr>
      <w:r>
        <w:rPr>
          <w:rFonts w:ascii="Calibri" w:cs="Calibri" w:eastAsia="Calibri" w:hAnsi="Calibri"/>
          <w:b w:val="false"/>
          <w:bCs w:val="false"/>
          <w:i w:val="false"/>
          <w:iCs w:val="false"/>
          <w:color w:val="000000"/>
          <w:sz w:val="21"/>
          <w:szCs w:val="21"/>
        </w:rPr>
        <w:t xml:space="preserve">[Çıplak pay devrinde:] Devre konu payların senede bağlanmamış olduğu, devrin taraflar arasında </w:t>
      </w:r>
      <w:r>
        <w:rPr>
          <w:rFonts w:ascii="Calibri" w:cs="Calibri" w:eastAsia="Calibri" w:hAnsi="Calibri"/>
          <w:b w:val="false"/>
          <w:bCs w:val="false"/>
          <w:i w:val="false"/>
          <w:iCs w:val="false"/>
          <w:color w:val="000000"/>
          <w:sz w:val="21"/>
          <w:szCs w:val="21"/>
        </w:rPr>
        <w:t xml:space="preserve">…… / …… / 20……</w:t>
      </w:r>
      <w:r>
        <w:rPr>
          <w:rFonts w:ascii="Calibri" w:cs="Calibri" w:eastAsia="Calibri" w:hAnsi="Calibri"/>
          <w:b w:val="false"/>
          <w:bCs w:val="false"/>
          <w:i w:val="false"/>
          <w:iCs w:val="false"/>
          <w:color w:val="000000"/>
          <w:sz w:val="21"/>
          <w:szCs w:val="21"/>
        </w:rPr>
        <w:t xml:space="preserve"> tarihli yazılı pay devir sözleşmesiyle Türk Borçlar Kanunu m.183 ve devamı hükümleri uyarınca gerçekleştirildiği tespit edilmiştir.</w:t>
      </w:r>
    </w:p>
    <w:p>
      <w:pPr>
        <w:spacing w:after="180" w:before="0" w:line="276"/>
        <w:jc w:val="both"/>
      </w:pPr>
      <w:r>
        <w:rPr>
          <w:rFonts w:ascii="Calibri" w:cs="Calibri" w:eastAsia="Calibri" w:hAnsi="Calibri"/>
          <w:b w:val="false"/>
          <w:bCs w:val="false"/>
          <w:i w:val="false"/>
          <w:iCs w:val="false"/>
          <w:color w:val="000000"/>
          <w:sz w:val="21"/>
          <w:szCs w:val="21"/>
        </w:rPr>
        <w:t xml:space="preserve">[İlmühaber devrinde:] Devre konu ilmühaberin TTK m.486/2 uyarınca nama yazılı pay senedi hükümlerine tabi olduğu, usulüne uygun ciro ve teslim ile devredildiği tespit edilmiştir.</w:t>
      </w:r>
    </w:p>
    <w:p>
      <w:pPr>
        <w:spacing w:after="120" w:before="0" w:line="276"/>
        <w:jc w:val="both"/>
      </w:pPr>
      <w:r>
        <w:rPr>
          <w:rFonts w:ascii="Calibri" w:cs="Calibri" w:eastAsia="Calibri" w:hAnsi="Calibri"/>
          <w:b/>
          <w:bCs/>
          <w:i w:val="false"/>
          <w:iCs w:val="false"/>
          <w:color w:val="000000"/>
          <w:sz w:val="21"/>
          <w:szCs w:val="21"/>
        </w:rPr>
        <w:t xml:space="preserve">Madde 4. </w:t>
      </w:r>
      <w:r>
        <w:rPr>
          <w:rFonts w:ascii="Calibri" w:cs="Calibri" w:eastAsia="Calibri" w:hAnsi="Calibri"/>
          <w:b w:val="false"/>
          <w:bCs w:val="false"/>
          <w:i w:val="false"/>
          <w:iCs w:val="false"/>
          <w:color w:val="000000"/>
          <w:sz w:val="21"/>
          <w:szCs w:val="21"/>
        </w:rPr>
        <w:t xml:space="preserve">Türk Ticaret Kanunu m.499 uyarınca devrin şirket pay defterine işlenmesine; devreden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adına açılmış bulunan kaydın kapatılmasına, devralan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adına </w:t>
      </w:r>
      <w:r>
        <w:rPr>
          <w:rFonts w:ascii="Calibri" w:cs="Calibri" w:eastAsia="Calibri" w:hAnsi="Calibri"/>
          <w:b w:val="false"/>
          <w:bCs w:val="false"/>
          <w:i w:val="false"/>
          <w:iCs w:val="false"/>
          <w:color w:val="000000"/>
          <w:sz w:val="21"/>
          <w:szCs w:val="21"/>
        </w:rPr>
        <w:t xml:space="preserve">…… / …… / 20……</w:t>
      </w:r>
      <w:r>
        <w:rPr>
          <w:rFonts w:ascii="Calibri" w:cs="Calibri" w:eastAsia="Calibri" w:hAnsi="Calibri"/>
          <w:b w:val="false"/>
          <w:bCs w:val="false"/>
          <w:i w:val="false"/>
          <w:iCs w:val="false"/>
          <w:color w:val="000000"/>
          <w:sz w:val="21"/>
          <w:szCs w:val="21"/>
        </w:rPr>
        <w:t xml:space="preserve"> devir tarihi belirtilmek suretiyle yeni kayıt açılmasına karar verilmiştir.</w:t>
      </w:r>
    </w:p>
    <w:p>
      <w:pPr>
        <w:spacing w:after="120" w:before="0" w:line="276"/>
        <w:jc w:val="both"/>
      </w:pPr>
      <w:r>
        <w:rPr>
          <w:rFonts w:ascii="Calibri" w:cs="Calibri" w:eastAsia="Calibri" w:hAnsi="Calibri"/>
          <w:b/>
          <w:bCs/>
          <w:i w:val="false"/>
          <w:iCs w:val="false"/>
          <w:color w:val="000000"/>
          <w:sz w:val="21"/>
          <w:szCs w:val="21"/>
        </w:rPr>
        <w:t xml:space="preserve">Madde 5. </w:t>
      </w:r>
      <w:r>
        <w:rPr>
          <w:rFonts w:ascii="Calibri" w:cs="Calibri" w:eastAsia="Calibri" w:hAnsi="Calibri"/>
          <w:b w:val="false"/>
          <w:bCs w:val="false"/>
          <w:i w:val="false"/>
          <w:iCs w:val="false"/>
          <w:color w:val="000000"/>
          <w:sz w:val="21"/>
          <w:szCs w:val="21"/>
        </w:rPr>
        <w:t xml:space="preserve">Pay senedine bağlı devirlerde, pay defterine kayıt işleminin TTK m.499/3 uyarınca ilgili pay senedi üzerine şerh edilmesine karar verilmiştir.</w:t>
      </w:r>
    </w:p>
    <w:p>
      <w:pPr>
        <w:spacing w:after="300" w:before="0" w:line="276"/>
        <w:jc w:val="both"/>
      </w:pPr>
      <w:r>
        <w:rPr>
          <w:rFonts w:ascii="Calibri" w:cs="Calibri" w:eastAsia="Calibri" w:hAnsi="Calibri"/>
          <w:b/>
          <w:bCs/>
          <w:i w:val="false"/>
          <w:iCs w:val="false"/>
          <w:color w:val="000000"/>
          <w:sz w:val="21"/>
          <w:szCs w:val="21"/>
        </w:rPr>
        <w:t xml:space="preserve">Madde 6. </w:t>
      </w:r>
      <w:r>
        <w:rPr>
          <w:rFonts w:ascii="Calibri" w:cs="Calibri" w:eastAsia="Calibri" w:hAnsi="Calibri"/>
          <w:b w:val="false"/>
          <w:bCs w:val="false"/>
          <w:i w:val="false"/>
          <w:iCs w:val="false"/>
          <w:color w:val="000000"/>
          <w:sz w:val="21"/>
          <w:szCs w:val="21"/>
        </w:rPr>
        <w:t xml:space="preserve">İşbu kararın yönetim kurulu karar defterine işlenmesine, pay defteri kaydının yapılması ve gerekli diğer işlemlerin yürütülmesi hususunda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’in yetkili ve görevli kılınmasına oybirliğiyle karar verilmiştir.</w:t>
      </w:r>
    </w:p>
    <w:p>
      <w:pPr>
        <w:spacing w:after="120" w:before="0" w:line="276"/>
        <w:jc w:val="both"/>
      </w:pPr>
      <w:r>
        <w:rPr>
          <w:rFonts w:ascii="Calibri" w:cs="Calibri" w:eastAsia="Calibri" w:hAnsi="Calibri"/>
          <w:b/>
          <w:bCs/>
          <w:i w:val="false"/>
          <w:iCs w:val="false"/>
          <w:color w:val="000000"/>
          <w:sz w:val="21"/>
          <w:szCs w:val="21"/>
        </w:rPr>
        <w:t xml:space="preserve">YÖNETİM KURULU</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3400"/>
        <w:gridCol w:w="3000"/>
        <w:gridCol w:w="3238"/>
      </w:tblGrid>
      <w:tr>
        <w:tc>
          <w:tcPr>
            <w:tcW w:type="dxa" w:w="34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Adı ve Soyadı</w:t>
            </w:r>
          </w:p>
        </w:tc>
        <w:tc>
          <w:tcPr>
            <w:tcW w:type="dxa" w:w="3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Sıfatı</w:t>
            </w:r>
          </w:p>
        </w:tc>
        <w:tc>
          <w:tcPr>
            <w:tcW w:type="dxa" w:w="3238"/>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İmza</w:t>
            </w:r>
          </w:p>
        </w:tc>
      </w:tr>
      <w:tr>
        <w:tc>
          <w:tcPr>
            <w:tcW w:type="dxa" w:w="34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30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Yönetim Kurulu Başkanı</w:t>
            </w:r>
          </w:p>
        </w:tc>
        <w:tc>
          <w:tcPr>
            <w:tcW w:type="dxa" w:w="32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r>
      <w:tr>
        <w:tc>
          <w:tcPr>
            <w:tcW w:type="dxa" w:w="34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30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Yönetim Kurulu Başkan Vekili</w:t>
            </w:r>
          </w:p>
        </w:tc>
        <w:tc>
          <w:tcPr>
            <w:tcW w:type="dxa" w:w="32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r>
      <w:tr>
        <w:tc>
          <w:tcPr>
            <w:tcW w:type="dxa" w:w="34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30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Yönetim Kurulu Üyesi</w:t>
            </w:r>
          </w:p>
        </w:tc>
        <w:tc>
          <w:tcPr>
            <w:tcW w:type="dxa" w:w="32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r>
    </w:tbl>
    <w:p>
      <w:r>
        <w:br w:type="page"/>
      </w:r>
    </w:p>
    <w:p>
      <w:pPr>
        <w:pStyle w:val="Heading1"/>
        <w:pBdr>
          <w:bottom w:val="single" w:color="1F3864" w:sz="8" w:space="6"/>
        </w:pBdr>
        <w:spacing w:after="160" w:before="320"/>
      </w:pPr>
      <w:r>
        <w:rPr>
          <w:rFonts w:ascii="Calibri" w:cs="Calibri" w:eastAsia="Calibri" w:hAnsi="Calibri"/>
          <w:b/>
          <w:bCs/>
          <w:color w:val="1F3864"/>
          <w:sz w:val="26"/>
          <w:szCs w:val="26"/>
        </w:rPr>
        <w:t xml:space="preserve">ÖRNEK 2  —  Pay Devrine Muvafakat (Şirket Onayı) Kararı</w:t>
      </w:r>
    </w:p>
    <w:p>
      <w:pPr>
        <w:spacing w:after="200" w:before="0" w:line="276"/>
        <w:jc w:val="both"/>
      </w:pPr>
      <w:r>
        <w:rPr>
          <w:rFonts w:ascii="Calibri" w:cs="Calibri" w:eastAsia="Calibri" w:hAnsi="Calibri"/>
          <w:b w:val="false"/>
          <w:bCs w:val="false"/>
          <w:i/>
          <w:iCs/>
          <w:color w:val="595959"/>
          <w:sz w:val="20"/>
          <w:szCs w:val="20"/>
        </w:rPr>
        <w:t xml:space="preserve">Esas sözleşmesinde bağlam hükmü bulunan şirketlerde veya pay bedeli tamamen ödenmemiş nama yazılı payların devrinde kullanılır. Devir işleminden önce alınır.</w:t>
      </w:r>
    </w:p>
    <w:p>
      <w:pPr>
        <w:spacing w:after="40" w:before="0" w:line="276"/>
        <w:jc w:val="center"/>
      </w:pPr>
      <w:r>
        <w:rPr>
          <w:rFonts w:ascii="Calibri" w:cs="Calibri" w:eastAsia="Calibri" w:hAnsi="Calibri"/>
          <w:b/>
          <w:bCs/>
          <w:i w:val="false"/>
          <w:iCs w:val="false"/>
          <w:color w:val="000000"/>
          <w:sz w:val="21"/>
          <w:szCs w:val="21"/>
        </w:rPr>
        <w:t xml:space="preserve">…………………………………… ANONİM ŞİRKETİ</w:t>
      </w:r>
    </w:p>
    <w:p>
      <w:pPr>
        <w:spacing w:after="200" w:before="0" w:line="276"/>
        <w:jc w:val="center"/>
      </w:pPr>
      <w:r>
        <w:rPr>
          <w:rFonts w:ascii="Calibri" w:cs="Calibri" w:eastAsia="Calibri" w:hAnsi="Calibri"/>
          <w:b/>
          <w:bCs/>
          <w:i w:val="false"/>
          <w:iCs w:val="false"/>
          <w:color w:val="000000"/>
          <w:sz w:val="21"/>
          <w:szCs w:val="21"/>
        </w:rPr>
        <w:t xml:space="preserve">YÖNETİM KURULU KARARI</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7038"/>
      </w:tblGrid>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Karar Tarihi</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 …… / 20……</w:t>
            </w:r>
          </w:p>
        </w:tc>
      </w:tr>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Karar No</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Toplantı Yeri</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Şirket merkezi</w:t>
            </w:r>
          </w:p>
        </w:tc>
      </w:tr>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Toplantıya Katılanlar</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[Yönetim kurulu üyelerinin ad ve soyadları, sıfatları]</w:t>
            </w:r>
          </w:p>
        </w:tc>
      </w:tr>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Gündem</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Nama yazılı pay devri talebinin görüşülmesi</w:t>
            </w:r>
          </w:p>
        </w:tc>
      </w:tr>
    </w:tbl>
    <w:p>
      <w:pPr>
        <w:spacing w:after="200"/>
      </w:pPr>
    </w:p>
    <w:p>
      <w:pPr>
        <w:spacing w:after="120" w:before="0" w:line="276"/>
        <w:jc w:val="both"/>
      </w:pPr>
      <w:r>
        <w:rPr>
          <w:rFonts w:ascii="Calibri" w:cs="Calibri" w:eastAsia="Calibri" w:hAnsi="Calibri"/>
          <w:b/>
          <w:bCs/>
          <w:i w:val="false"/>
          <w:iCs w:val="false"/>
          <w:color w:val="000000"/>
          <w:sz w:val="21"/>
          <w:szCs w:val="21"/>
        </w:rPr>
        <w:t xml:space="preserve">Madde 1. </w:t>
      </w:r>
      <w:r>
        <w:rPr>
          <w:rFonts w:ascii="Calibri" w:cs="Calibri" w:eastAsia="Calibri" w:hAnsi="Calibri"/>
          <w:b w:val="false"/>
          <w:bCs w:val="false"/>
          <w:i w:val="false"/>
          <w:iCs w:val="false"/>
          <w:color w:val="000000"/>
          <w:sz w:val="21"/>
          <w:szCs w:val="21"/>
        </w:rPr>
        <w:t xml:space="preserve">Şirketimiz pay sahibi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tarafından </w:t>
      </w:r>
      <w:r>
        <w:rPr>
          <w:rFonts w:ascii="Calibri" w:cs="Calibri" w:eastAsia="Calibri" w:hAnsi="Calibri"/>
          <w:b w:val="false"/>
          <w:bCs w:val="false"/>
          <w:i w:val="false"/>
          <w:iCs w:val="false"/>
          <w:color w:val="000000"/>
          <w:sz w:val="21"/>
          <w:szCs w:val="21"/>
        </w:rPr>
        <w:t xml:space="preserve">…… / …… / 20……</w:t>
      </w:r>
      <w:r>
        <w:rPr>
          <w:rFonts w:ascii="Calibri" w:cs="Calibri" w:eastAsia="Calibri" w:hAnsi="Calibri"/>
          <w:b w:val="false"/>
          <w:bCs w:val="false"/>
          <w:i w:val="false"/>
          <w:iCs w:val="false"/>
          <w:color w:val="000000"/>
          <w:sz w:val="21"/>
          <w:szCs w:val="21"/>
        </w:rPr>
        <w:t xml:space="preserve"> tarihinde şirketimize sunulan ve adına kayıtlı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adet nama yazılı payın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’ye devrine muvafakat verilmesi talebi görüşülmüştür.</w:t>
      </w:r>
    </w:p>
    <w:p>
      <w:pPr>
        <w:spacing w:after="120" w:before="0" w:line="276"/>
        <w:jc w:val="both"/>
      </w:pPr>
      <w:r>
        <w:rPr>
          <w:rFonts w:ascii="Calibri" w:cs="Calibri" w:eastAsia="Calibri" w:hAnsi="Calibri"/>
          <w:b/>
          <w:bCs/>
          <w:i w:val="false"/>
          <w:iCs w:val="false"/>
          <w:color w:val="000000"/>
          <w:sz w:val="21"/>
          <w:szCs w:val="21"/>
        </w:rPr>
        <w:t xml:space="preserve">Madde 2. </w:t>
      </w:r>
      <w:r>
        <w:rPr>
          <w:rFonts w:ascii="Calibri" w:cs="Calibri" w:eastAsia="Calibri" w:hAnsi="Calibri"/>
          <w:b w:val="false"/>
          <w:bCs w:val="false"/>
          <w:i w:val="false"/>
          <w:iCs w:val="false"/>
          <w:color w:val="000000"/>
          <w:sz w:val="21"/>
          <w:szCs w:val="21"/>
        </w:rPr>
        <w:t xml:space="preserve">[Bağlam hükmü bulunan şirketlerde:] Şirket esas sözleşmesinin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maddesi uyarınca nama yazılı payların devri yönetim kurulunun onayına bağlıdır. Talep, TTK m.492 ve devamı hükümleri çerçevesinde değerlendirilmiştir.</w:t>
      </w:r>
    </w:p>
    <w:p>
      <w:pPr>
        <w:spacing w:after="180" w:before="0" w:line="276"/>
        <w:jc w:val="both"/>
      </w:pPr>
      <w:r>
        <w:rPr>
          <w:rFonts w:ascii="Calibri" w:cs="Calibri" w:eastAsia="Calibri" w:hAnsi="Calibri"/>
          <w:b w:val="false"/>
          <w:bCs w:val="false"/>
          <w:i w:val="false"/>
          <w:iCs w:val="false"/>
          <w:color w:val="000000"/>
          <w:sz w:val="21"/>
          <w:szCs w:val="21"/>
        </w:rPr>
        <w:t xml:space="preserve">[Bedeli tamamen ödenmemiş paylarda:] Devre konu payların bedeli tamamen ödenmediğinden, devir TTK m.491 uyarınca şirketin onayına bağlıdır. Devralanın ödeme yeterliliği incelenmiş, ayrıca teminat istenmesine gerek görülmemiştir.</w:t>
      </w:r>
    </w:p>
    <w:p>
      <w:pPr>
        <w:spacing w:after="120" w:before="0" w:line="276"/>
        <w:jc w:val="both"/>
      </w:pPr>
      <w:r>
        <w:rPr>
          <w:rFonts w:ascii="Calibri" w:cs="Calibri" w:eastAsia="Calibri" w:hAnsi="Calibri"/>
          <w:b/>
          <w:bCs/>
          <w:i w:val="false"/>
          <w:iCs w:val="false"/>
          <w:color w:val="000000"/>
          <w:sz w:val="21"/>
          <w:szCs w:val="21"/>
        </w:rPr>
        <w:t xml:space="preserve">Madde 3. </w:t>
      </w:r>
      <w:r>
        <w:rPr>
          <w:rFonts w:ascii="Calibri" w:cs="Calibri" w:eastAsia="Calibri" w:hAnsi="Calibri"/>
          <w:b w:val="false"/>
          <w:bCs w:val="false"/>
          <w:i w:val="false"/>
          <w:iCs w:val="false"/>
          <w:color w:val="000000"/>
          <w:sz w:val="21"/>
          <w:szCs w:val="21"/>
        </w:rPr>
        <w:t xml:space="preserve">Yapılan inceleme sonucunda devri engelleyen haklı bir sebep bulunmadığı anlaşılmış;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adına kayıtlı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adet, beher payı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TL nominal değerli, toplam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TL nominal değerli nama yazılı payın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’ye devrine MUVAFAKAT EDİLMESİNE karar verilmiştir.</w:t>
      </w:r>
    </w:p>
    <w:p>
      <w:pPr>
        <w:spacing w:after="120" w:before="0" w:line="276"/>
        <w:jc w:val="both"/>
      </w:pPr>
      <w:r>
        <w:rPr>
          <w:rFonts w:ascii="Calibri" w:cs="Calibri" w:eastAsia="Calibri" w:hAnsi="Calibri"/>
          <w:b/>
          <w:bCs/>
          <w:i w:val="false"/>
          <w:iCs w:val="false"/>
          <w:color w:val="000000"/>
          <w:sz w:val="21"/>
          <w:szCs w:val="21"/>
        </w:rPr>
        <w:t xml:space="preserve">Madde 4. </w:t>
      </w:r>
      <w:r>
        <w:rPr>
          <w:rFonts w:ascii="Calibri" w:cs="Calibri" w:eastAsia="Calibri" w:hAnsi="Calibri"/>
          <w:b w:val="false"/>
          <w:bCs w:val="false"/>
          <w:i w:val="false"/>
          <w:iCs w:val="false"/>
          <w:color w:val="000000"/>
          <w:sz w:val="21"/>
          <w:szCs w:val="21"/>
        </w:rPr>
        <w:t xml:space="preserve">Devir işleminin tamamlanmasının ardından TTK m.499 uyarınca devrin pay defterine işlenmesine, devredenin kaydının kapatılmasına ve devralan adına devir tarihi belirtilmek suretiyle yeni kayıt açılmasına karar verilmiştir.</w:t>
      </w:r>
    </w:p>
    <w:p>
      <w:pPr>
        <w:spacing w:after="200" w:before="0" w:line="276"/>
        <w:jc w:val="both"/>
      </w:pPr>
      <w:r>
        <w:rPr>
          <w:rFonts w:ascii="Calibri" w:cs="Calibri" w:eastAsia="Calibri" w:hAnsi="Calibri"/>
          <w:b/>
          <w:bCs/>
          <w:i w:val="false"/>
          <w:iCs w:val="false"/>
          <w:color w:val="000000"/>
          <w:sz w:val="21"/>
          <w:szCs w:val="21"/>
        </w:rPr>
        <w:t xml:space="preserve">Madde 5. </w:t>
      </w:r>
      <w:r>
        <w:rPr>
          <w:rFonts w:ascii="Calibri" w:cs="Calibri" w:eastAsia="Calibri" w:hAnsi="Calibri"/>
          <w:b w:val="false"/>
          <w:bCs w:val="false"/>
          <w:i w:val="false"/>
          <w:iCs w:val="false"/>
          <w:color w:val="000000"/>
          <w:sz w:val="21"/>
          <w:szCs w:val="21"/>
        </w:rPr>
        <w:t xml:space="preserve">İşbu kararın karar defterine işlenmesine, bir örneğinin talep sahibine tebliğ edilmesine ve gereğinin yerine getirilmesi için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’in yetkili kılınmasına oybirliğiyle karar verilmiştir.</w:t>
      </w:r>
    </w:p>
    <w:tbl>
      <w:tblPr>
        <w:tblW w:type="dxa" w:w="9638"/>
        <w:tblBorders>
          <w:top w:val="single" w:color="1F3864" w:sz="4"/>
          <w:left w:val="single" w:color="1F3864" w:sz="18"/>
          <w:bottom w:val="single" w:color="1F3864" w:sz="4"/>
          <w:right w:val="single" w:color="1F3864" w:sz="4"/>
          <w:insideH w:val="none"/>
          <w:insideV w:val="none"/>
        </w:tblBorders>
      </w:tblPr>
      <w:tblGrid>
        <w:gridCol w:w="9638"/>
      </w:tblGrid>
      <w:tr>
        <w:tc>
          <w:tcPr>
            <w:tcW w:type="dxa" w:w="9638"/>
            <w:shd w:fill="F2F5FA" w:color="auto" w:val="clear"/>
            <w:tcMar>
              <w:top w:type="dxa" w:w="140"/>
              <w:left w:type="dxa" w:w="180"/>
              <w:bottom w:type="dxa" w:w="140"/>
              <w:right w:type="dxa" w:w="180"/>
            </w:tcMar>
          </w:tcPr>
          <w:p>
            <w:pPr>
              <w:spacing w:after="80"/>
            </w:pPr>
            <w:r>
              <w:rPr>
                <w:rFonts w:ascii="Calibri" w:cs="Calibri" w:eastAsia="Calibri" w:hAnsi="Calibri"/>
                <w:b/>
                <w:bCs/>
                <w:color w:val="1F3864"/>
                <w:sz w:val="21"/>
                <w:szCs w:val="21"/>
              </w:rPr>
              <w:t xml:space="preserve">Süre ve ret uyarısı</w:t>
            </w:r>
          </w:p>
          <w:p>
            <w:pPr>
              <w:spacing w:after="60" w:line="264"/>
              <w:jc w:val="both"/>
            </w:pPr>
            <w:r>
              <w:rPr>
                <w:rFonts w:ascii="Calibri" w:cs="Calibri" w:eastAsia="Calibri" w:hAnsi="Calibri"/>
                <w:sz w:val="19"/>
                <w:szCs w:val="19"/>
              </w:rPr>
              <w:t xml:space="preserve">TTK m.494 uyarınca şirket, onay talebini üç ay içinde reddetmezse onay verilmiş sayılır. Bu nedenle talebin şirkete ulaştığı tarih kayıt altına alınmalıdır.</w:t>
            </w:r>
          </w:p>
          <w:p>
            <w:pPr>
              <w:spacing w:after="60" w:line="264"/>
              <w:jc w:val="both"/>
            </w:pPr>
            <w:r>
              <w:rPr>
                <w:rFonts w:ascii="Calibri" w:cs="Calibri" w:eastAsia="Calibri" w:hAnsi="Calibri"/>
                <w:sz w:val="19"/>
                <w:szCs w:val="19"/>
              </w:rPr>
              <w:t xml:space="preserve">Onay verilinceye kadar payın mülkiyeti ve paya bağlı tüm haklar devredende kalır.</w:t>
            </w:r>
          </w:p>
          <w:p>
            <w:pPr>
              <w:spacing w:after="60" w:line="264"/>
              <w:jc w:val="both"/>
            </w:pPr>
            <w:r>
              <w:rPr>
                <w:rFonts w:ascii="Calibri" w:cs="Calibri" w:eastAsia="Calibri" w:hAnsi="Calibri"/>
                <w:sz w:val="19"/>
                <w:szCs w:val="19"/>
              </w:rPr>
              <w:t xml:space="preserve">Borsaya kote olmayan şirkette devir yalnızca iki gerekçeyle reddedilebilir: esas sözleşmede öngörülmüş haklı bir sebep veya payların gerçek değer üzerinden satın alınmasının teklif edilmesi.</w:t>
            </w:r>
          </w:p>
        </w:tc>
      </w:tr>
    </w:tbl>
    <w:p>
      <w:pPr>
        <w:spacing w:after="240"/>
      </w:pPr>
    </w:p>
    <w:p>
      <w:pPr>
        <w:spacing w:after="120" w:before="0" w:line="276"/>
        <w:jc w:val="both"/>
      </w:pPr>
      <w:r>
        <w:rPr>
          <w:rFonts w:ascii="Calibri" w:cs="Calibri" w:eastAsia="Calibri" w:hAnsi="Calibri"/>
          <w:b/>
          <w:bCs/>
          <w:i w:val="false"/>
          <w:iCs w:val="false"/>
          <w:color w:val="000000"/>
          <w:sz w:val="21"/>
          <w:szCs w:val="21"/>
        </w:rPr>
        <w:t xml:space="preserve">YÖNETİM KURULU</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3400"/>
        <w:gridCol w:w="3000"/>
        <w:gridCol w:w="3238"/>
      </w:tblGrid>
      <w:tr>
        <w:tc>
          <w:tcPr>
            <w:tcW w:type="dxa" w:w="34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Adı ve Soyadı</w:t>
            </w:r>
          </w:p>
        </w:tc>
        <w:tc>
          <w:tcPr>
            <w:tcW w:type="dxa" w:w="3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Sıfatı</w:t>
            </w:r>
          </w:p>
        </w:tc>
        <w:tc>
          <w:tcPr>
            <w:tcW w:type="dxa" w:w="3238"/>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İmza</w:t>
            </w:r>
          </w:p>
        </w:tc>
      </w:tr>
      <w:tr>
        <w:tc>
          <w:tcPr>
            <w:tcW w:type="dxa" w:w="34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30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Yönetim Kurulu Başkanı</w:t>
            </w:r>
          </w:p>
        </w:tc>
        <w:tc>
          <w:tcPr>
            <w:tcW w:type="dxa" w:w="32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r>
      <w:tr>
        <w:tc>
          <w:tcPr>
            <w:tcW w:type="dxa" w:w="34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30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Yönetim Kurulu Üyesi</w:t>
            </w:r>
          </w:p>
        </w:tc>
        <w:tc>
          <w:tcPr>
            <w:tcW w:type="dxa" w:w="32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r>
      <w:tr>
        <w:tc>
          <w:tcPr>
            <w:tcW w:type="dxa" w:w="34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30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Yönetim Kurulu Üyesi</w:t>
            </w:r>
          </w:p>
        </w:tc>
        <w:tc>
          <w:tcPr>
            <w:tcW w:type="dxa" w:w="32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r>
    </w:tbl>
    <w:p>
      <w:r>
        <w:br w:type="page"/>
      </w:r>
    </w:p>
    <w:p>
      <w:pPr>
        <w:pStyle w:val="Heading1"/>
        <w:pBdr>
          <w:bottom w:val="single" w:color="1F3864" w:sz="8" w:space="6"/>
        </w:pBdr>
        <w:spacing w:after="160" w:before="320"/>
      </w:pPr>
      <w:r>
        <w:rPr>
          <w:rFonts w:ascii="Calibri" w:cs="Calibri" w:eastAsia="Calibri" w:hAnsi="Calibri"/>
          <w:b/>
          <w:bCs/>
          <w:color w:val="1F3864"/>
          <w:sz w:val="26"/>
          <w:szCs w:val="26"/>
        </w:rPr>
        <w:t xml:space="preserve">ÖRNEK 3  —  Hamiline Yazılı Pay Devrinde MKK Bildirim Kararı</w:t>
      </w:r>
    </w:p>
    <w:p>
      <w:pPr>
        <w:spacing w:after="200" w:before="0" w:line="276"/>
        <w:jc w:val="both"/>
      </w:pPr>
      <w:r>
        <w:rPr>
          <w:rFonts w:ascii="Calibri" w:cs="Calibri" w:eastAsia="Calibri" w:hAnsi="Calibri"/>
          <w:b w:val="false"/>
          <w:bCs w:val="false"/>
          <w:i/>
          <w:iCs/>
          <w:color w:val="595959"/>
          <w:sz w:val="20"/>
          <w:szCs w:val="20"/>
        </w:rPr>
        <w:t xml:space="preserve">Devralanın bildirimi şirket aracılığıyla yapmak üzere şirkete başvurduğu hallerde kullanılır. Hamiline yazılı pay devrinde pay defterine kayıt yapılmaz.</w:t>
      </w:r>
    </w:p>
    <w:p>
      <w:pPr>
        <w:spacing w:after="40" w:before="0" w:line="276"/>
        <w:jc w:val="center"/>
      </w:pPr>
      <w:r>
        <w:rPr>
          <w:rFonts w:ascii="Calibri" w:cs="Calibri" w:eastAsia="Calibri" w:hAnsi="Calibri"/>
          <w:b/>
          <w:bCs/>
          <w:i w:val="false"/>
          <w:iCs w:val="false"/>
          <w:color w:val="000000"/>
          <w:sz w:val="21"/>
          <w:szCs w:val="21"/>
        </w:rPr>
        <w:t xml:space="preserve">…………………………………… ANONİM ŞİRKETİ</w:t>
      </w:r>
    </w:p>
    <w:p>
      <w:pPr>
        <w:spacing w:after="200" w:before="0" w:line="276"/>
        <w:jc w:val="center"/>
      </w:pPr>
      <w:r>
        <w:rPr>
          <w:rFonts w:ascii="Calibri" w:cs="Calibri" w:eastAsia="Calibri" w:hAnsi="Calibri"/>
          <w:b/>
          <w:bCs/>
          <w:i w:val="false"/>
          <w:iCs w:val="false"/>
          <w:color w:val="000000"/>
          <w:sz w:val="21"/>
          <w:szCs w:val="21"/>
        </w:rPr>
        <w:t xml:space="preserve">YÖNETİM KURULU KARARI</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7038"/>
      </w:tblGrid>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Karar Tarihi</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 …… / 20……</w:t>
            </w:r>
          </w:p>
        </w:tc>
      </w:tr>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Karar No</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r>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Gündem</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Hamiline yazılı pay devrinin Merkezi Kayıt Kuruluşu’na bildirilmesi</w:t>
            </w:r>
          </w:p>
        </w:tc>
      </w:tr>
    </w:tbl>
    <w:p>
      <w:pPr>
        <w:spacing w:after="200"/>
      </w:pPr>
    </w:p>
    <w:p>
      <w:pPr>
        <w:spacing w:after="120" w:before="0" w:line="276"/>
        <w:jc w:val="both"/>
      </w:pPr>
      <w:r>
        <w:rPr>
          <w:rFonts w:ascii="Calibri" w:cs="Calibri" w:eastAsia="Calibri" w:hAnsi="Calibri"/>
          <w:b/>
          <w:bCs/>
          <w:i w:val="false"/>
          <w:iCs w:val="false"/>
          <w:color w:val="000000"/>
          <w:sz w:val="21"/>
          <w:szCs w:val="21"/>
        </w:rPr>
        <w:t xml:space="preserve">Madde 1. </w:t>
      </w:r>
      <w:r>
        <w:rPr>
          <w:rFonts w:ascii="Calibri" w:cs="Calibri" w:eastAsia="Calibri" w:hAnsi="Calibri"/>
          <w:b w:val="false"/>
          <w:bCs w:val="false"/>
          <w:i w:val="false"/>
          <w:iCs w:val="false"/>
          <w:color w:val="000000"/>
          <w:sz w:val="21"/>
          <w:szCs w:val="21"/>
        </w:rPr>
        <w:t xml:space="preserve">Şirketimiz hamiline yazılı pay senetlerinden aşağıda dökümü verilenlerin zilyetliğinin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 (T.C. Kimlik / Vergi No: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)’ye geçirildiği ve devralanın </w:t>
      </w:r>
      <w:r>
        <w:rPr>
          <w:rFonts w:ascii="Calibri" w:cs="Calibri" w:eastAsia="Calibri" w:hAnsi="Calibri"/>
          <w:b w:val="false"/>
          <w:bCs w:val="false"/>
          <w:i w:val="false"/>
          <w:iCs w:val="false"/>
          <w:color w:val="000000"/>
          <w:sz w:val="21"/>
          <w:szCs w:val="21"/>
        </w:rPr>
        <w:t xml:space="preserve">…… / …… / 20……</w:t>
      </w:r>
      <w:r>
        <w:rPr>
          <w:rFonts w:ascii="Calibri" w:cs="Calibri" w:eastAsia="Calibri" w:hAnsi="Calibri"/>
          <w:b w:val="false"/>
          <w:bCs w:val="false"/>
          <w:i w:val="false"/>
          <w:iCs w:val="false"/>
          <w:color w:val="000000"/>
          <w:sz w:val="21"/>
          <w:szCs w:val="21"/>
        </w:rPr>
        <w:t xml:space="preserve"> tarihinde şirketimize başvurarak devrin Merkezi Kayıt Kuruluşu’na bildirilmesini talep ettiği tespit edilmiştir.</w:t>
      </w:r>
    </w:p>
    <w:p>
      <w:pPr>
        <w:spacing w:after="80"/>
      </w:pP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2400"/>
        <w:gridCol w:w="2000"/>
        <w:gridCol w:w="2400"/>
        <w:gridCol w:w="2838"/>
      </w:tblGrid>
      <w:tr>
        <w:tc>
          <w:tcPr>
            <w:tcW w:type="dxa" w:w="24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Senet Tertip / Seri</w:t>
            </w:r>
          </w:p>
        </w:tc>
        <w:tc>
          <w:tcPr>
            <w:tcW w:type="dxa" w:w="2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Sıra No</w:t>
            </w:r>
          </w:p>
        </w:tc>
        <w:tc>
          <w:tcPr>
            <w:tcW w:type="dxa" w:w="2400"/>
            <w:shd w:fill="F2F5FA" w:color="auto" w:val="clear"/>
            <w:tcMar>
              <w:top w:type="dxa" w:w="60"/>
              <w:left w:type="dxa" w:w="100"/>
              <w:bottom w:type="dxa" w:w="60"/>
              <w:right w:type="dxa" w:w="100"/>
            </w:tcMar>
          </w:tcPr>
          <w:p>
            <w:pPr>
              <w:spacing w:after="0" w:line="240"/>
              <w:jc w:val="center"/>
            </w:pPr>
            <w:r>
              <w:rPr>
                <w:rFonts w:ascii="Calibri" w:cs="Calibri" w:eastAsia="Calibri" w:hAnsi="Calibri"/>
                <w:b/>
                <w:bCs/>
                <w:color w:val="1F3864"/>
                <w:sz w:val="19"/>
                <w:szCs w:val="19"/>
              </w:rPr>
              <w:t xml:space="preserve">Pay Adedi</w:t>
            </w:r>
          </w:p>
        </w:tc>
        <w:tc>
          <w:tcPr>
            <w:tcW w:type="dxa" w:w="2838"/>
            <w:shd w:fill="F2F5FA" w:color="auto" w:val="clear"/>
            <w:tcMar>
              <w:top w:type="dxa" w:w="60"/>
              <w:left w:type="dxa" w:w="100"/>
              <w:bottom w:type="dxa" w:w="60"/>
              <w:right w:type="dxa" w:w="100"/>
            </w:tcMar>
          </w:tcPr>
          <w:p>
            <w:pPr>
              <w:spacing w:after="0" w:line="240"/>
              <w:jc w:val="right"/>
            </w:pPr>
            <w:r>
              <w:rPr>
                <w:rFonts w:ascii="Calibri" w:cs="Calibri" w:eastAsia="Calibri" w:hAnsi="Calibri"/>
                <w:b/>
                <w:bCs/>
                <w:color w:val="1F3864"/>
                <w:sz w:val="19"/>
                <w:szCs w:val="19"/>
              </w:rPr>
              <w:t xml:space="preserve">Toplam Nominal</w:t>
            </w:r>
          </w:p>
        </w:tc>
      </w:tr>
      <w:tr>
        <w:tc>
          <w:tcPr>
            <w:tcW w:type="dxa" w:w="24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20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2400"/>
            <w:tcMar>
              <w:top w:type="dxa" w:w="60"/>
              <w:left w:type="dxa" w:w="100"/>
              <w:bottom w:type="dxa" w:w="60"/>
              <w:right w:type="dxa" w:w="100"/>
            </w:tcMar>
          </w:tcPr>
          <w:p>
            <w:pPr>
              <w:spacing w:after="0" w:line="240"/>
              <w:jc w:val="center"/>
            </w:pPr>
            <w:r>
              <w:rPr>
                <w:rFonts w:ascii="Calibri" w:cs="Calibri" w:eastAsia="Calibri" w:hAnsi="Calibri"/>
                <w:b w:val="false"/>
                <w:bCs w:val="false"/>
                <w:color w:val="000000"/>
                <w:sz w:val="19"/>
                <w:szCs w:val="19"/>
              </w:rPr>
              <w:t xml:space="preserve">……………</w:t>
            </w:r>
          </w:p>
        </w:tc>
        <w:tc>
          <w:tcPr>
            <w:tcW w:type="dxa" w:w="2838"/>
            <w:tcMar>
              <w:top w:type="dxa" w:w="60"/>
              <w:left w:type="dxa" w:w="100"/>
              <w:bottom w:type="dxa" w:w="60"/>
              <w:right w:type="dxa" w:w="100"/>
            </w:tcMar>
          </w:tcPr>
          <w:p>
            <w:pPr>
              <w:spacing w:after="0" w:line="240"/>
              <w:jc w:val="right"/>
            </w:pPr>
            <w:r>
              <w:rPr>
                <w:rFonts w:ascii="Calibri" w:cs="Calibri" w:eastAsia="Calibri" w:hAnsi="Calibri"/>
                <w:b w:val="false"/>
                <w:bCs w:val="false"/>
                <w:color w:val="000000"/>
                <w:sz w:val="19"/>
                <w:szCs w:val="19"/>
              </w:rPr>
              <w:t xml:space="preserve">…………… TL</w:t>
            </w:r>
          </w:p>
        </w:tc>
      </w:tr>
    </w:tbl>
    <w:p>
      <w:pPr>
        <w:spacing w:after="180"/>
      </w:pPr>
    </w:p>
    <w:p>
      <w:pPr>
        <w:spacing w:after="120" w:before="0" w:line="276"/>
        <w:jc w:val="both"/>
      </w:pPr>
      <w:r>
        <w:rPr>
          <w:rFonts w:ascii="Calibri" w:cs="Calibri" w:eastAsia="Calibri" w:hAnsi="Calibri"/>
          <w:b/>
          <w:bCs/>
          <w:i w:val="false"/>
          <w:iCs w:val="false"/>
          <w:color w:val="000000"/>
          <w:sz w:val="21"/>
          <w:szCs w:val="21"/>
        </w:rPr>
        <w:t xml:space="preserve">Madde 2. </w:t>
      </w:r>
      <w:r>
        <w:rPr>
          <w:rFonts w:ascii="Calibri" w:cs="Calibri" w:eastAsia="Calibri" w:hAnsi="Calibri"/>
          <w:b w:val="false"/>
          <w:bCs w:val="false"/>
          <w:i w:val="false"/>
          <w:iCs w:val="false"/>
          <w:color w:val="000000"/>
          <w:sz w:val="21"/>
          <w:szCs w:val="21"/>
        </w:rPr>
        <w:t xml:space="preserve">Türk Ticaret Kanunu m.489 uyarınca, devralanın başvurusunun alındığı tarihten itibaren beş iş günü içinde devrin Merkezi Kayıt Kuruluşu’na bildirilmesine karar verilmiştir.</w:t>
      </w:r>
    </w:p>
    <w:p>
      <w:pPr>
        <w:spacing w:after="120" w:before="0" w:line="276"/>
        <w:jc w:val="both"/>
      </w:pPr>
      <w:r>
        <w:rPr>
          <w:rFonts w:ascii="Calibri" w:cs="Calibri" w:eastAsia="Calibri" w:hAnsi="Calibri"/>
          <w:b/>
          <w:bCs/>
          <w:i w:val="false"/>
          <w:iCs w:val="false"/>
          <w:color w:val="000000"/>
          <w:sz w:val="21"/>
          <w:szCs w:val="21"/>
        </w:rPr>
        <w:t xml:space="preserve">Madde 3. </w:t>
      </w:r>
      <w:r>
        <w:rPr>
          <w:rFonts w:ascii="Calibri" w:cs="Calibri" w:eastAsia="Calibri" w:hAnsi="Calibri"/>
          <w:b w:val="false"/>
          <w:bCs w:val="false"/>
          <w:i w:val="false"/>
          <w:iCs w:val="false"/>
          <w:color w:val="000000"/>
          <w:sz w:val="21"/>
          <w:szCs w:val="21"/>
        </w:rPr>
        <w:t xml:space="preserve">Bildirim işleminin Merkezi Kayıt Kuruluşu’nun Hamiline Pay Kayıt Sistemi (HPKS) üzerinden yapılmasına ve bildirime ilişkin teyidin şirket kayıtlarında saklanmasına karar verilmiştir.</w:t>
      </w:r>
    </w:p>
    <w:p>
      <w:pPr>
        <w:spacing w:after="200" w:before="0" w:line="276"/>
        <w:jc w:val="both"/>
      </w:pPr>
      <w:r>
        <w:rPr>
          <w:rFonts w:ascii="Calibri" w:cs="Calibri" w:eastAsia="Calibri" w:hAnsi="Calibri"/>
          <w:b/>
          <w:bCs/>
          <w:i w:val="false"/>
          <w:iCs w:val="false"/>
          <w:color w:val="000000"/>
          <w:sz w:val="21"/>
          <w:szCs w:val="21"/>
        </w:rPr>
        <w:t xml:space="preserve">Madde 4. </w:t>
      </w:r>
      <w:r>
        <w:rPr>
          <w:rFonts w:ascii="Calibri" w:cs="Calibri" w:eastAsia="Calibri" w:hAnsi="Calibri"/>
          <w:b w:val="false"/>
          <w:bCs w:val="false"/>
          <w:i w:val="false"/>
          <w:iCs w:val="false"/>
          <w:color w:val="000000"/>
          <w:sz w:val="21"/>
          <w:szCs w:val="21"/>
        </w:rPr>
        <w:t xml:space="preserve">İşbu kararın karar defterine işlenmesine ve gereğinin yerine getirilmesi için </w:t>
      </w:r>
      <w:r>
        <w:rPr>
          <w:rFonts w:ascii="Calibri" w:cs="Calibri" w:eastAsia="Calibri" w:hAnsi="Calibri"/>
          <w:b w:val="false"/>
          <w:bCs w:val="false"/>
          <w:i w:val="false"/>
          <w:iCs w:val="false"/>
          <w:color w:val="000000"/>
          <w:sz w:val="21"/>
          <w:szCs w:val="21"/>
        </w:rPr>
        <w:t xml:space="preserve">………………………</w:t>
      </w:r>
      <w:r>
        <w:rPr>
          <w:rFonts w:ascii="Calibri" w:cs="Calibri" w:eastAsia="Calibri" w:hAnsi="Calibri"/>
          <w:b w:val="false"/>
          <w:bCs w:val="false"/>
          <w:i w:val="false"/>
          <w:iCs w:val="false"/>
          <w:color w:val="000000"/>
          <w:sz w:val="21"/>
          <w:szCs w:val="21"/>
        </w:rPr>
        <w:t xml:space="preserve">’in yetkili kılınmasına oybirliğiyle karar verilmiştir.</w:t>
      </w:r>
    </w:p>
    <w:tbl>
      <w:tblPr>
        <w:tblW w:type="dxa" w:w="9638"/>
        <w:tblBorders>
          <w:top w:val="single" w:color="1F3864" w:sz="4"/>
          <w:left w:val="single" w:color="1F3864" w:sz="18"/>
          <w:bottom w:val="single" w:color="1F3864" w:sz="4"/>
          <w:right w:val="single" w:color="1F3864" w:sz="4"/>
          <w:insideH w:val="none"/>
          <w:insideV w:val="none"/>
        </w:tblBorders>
      </w:tblPr>
      <w:tblGrid>
        <w:gridCol w:w="9638"/>
      </w:tblGrid>
      <w:tr>
        <w:tc>
          <w:tcPr>
            <w:tcW w:type="dxa" w:w="9638"/>
            <w:shd w:fill="F2F5FA" w:color="auto" w:val="clear"/>
            <w:tcMar>
              <w:top w:type="dxa" w:w="140"/>
              <w:left w:type="dxa" w:w="180"/>
              <w:bottom w:type="dxa" w:w="140"/>
              <w:right w:type="dxa" w:w="180"/>
            </w:tcMar>
          </w:tcPr>
          <w:p>
            <w:pPr>
              <w:spacing w:after="80"/>
            </w:pPr>
            <w:r>
              <w:rPr>
                <w:rFonts w:ascii="Calibri" w:cs="Calibri" w:eastAsia="Calibri" w:hAnsi="Calibri"/>
                <w:b/>
                <w:bCs/>
                <w:color w:val="1F3864"/>
                <w:sz w:val="21"/>
                <w:szCs w:val="21"/>
              </w:rPr>
              <w:t xml:space="preserve">Hamiline paya özgü kurallar</w:t>
            </w:r>
          </w:p>
          <w:p>
            <w:pPr>
              <w:spacing w:after="60" w:line="264"/>
              <w:jc w:val="both"/>
            </w:pPr>
            <w:r>
              <w:rPr>
                <w:rFonts w:ascii="Calibri" w:cs="Calibri" w:eastAsia="Calibri" w:hAnsi="Calibri"/>
                <w:sz w:val="19"/>
                <w:szCs w:val="19"/>
              </w:rPr>
              <w:t xml:space="preserve">Bildirim yükümlülüğü esas olarak devralandadır. Devralan bildirimi e-Devlet üzerindeki e-Yatırımcı ekranından doğrudan da yapabilir.</w:t>
            </w:r>
          </w:p>
          <w:p>
            <w:pPr>
              <w:spacing w:after="60" w:line="264"/>
              <w:jc w:val="both"/>
            </w:pPr>
            <w:r>
              <w:rPr>
                <w:rFonts w:ascii="Calibri" w:cs="Calibri" w:eastAsia="Calibri" w:hAnsi="Calibri"/>
                <w:sz w:val="19"/>
                <w:szCs w:val="19"/>
              </w:rPr>
              <w:t xml:space="preserve">Hamiline yazılı pay devrinde pay defterine kayıt yapılmaz. Devrin şirkete ve üçüncü kişilere karşı hüküm ifade etmesi zilyetliğin geçirilmesine ve MKK bildirimine bağlıdır.</w:t>
            </w:r>
          </w:p>
          <w:p>
            <w:pPr>
              <w:spacing w:after="60" w:line="264"/>
              <w:jc w:val="both"/>
            </w:pPr>
            <w:r>
              <w:rPr>
                <w:rFonts w:ascii="Calibri" w:cs="Calibri" w:eastAsia="Calibri" w:hAnsi="Calibri"/>
                <w:sz w:val="19"/>
                <w:szCs w:val="19"/>
              </w:rPr>
              <w:t xml:space="preserve">Bildirim yapılmadıkça paya bağlı haklar kullanılamaz.</w:t>
            </w:r>
          </w:p>
        </w:tc>
      </w:tr>
    </w:tbl>
    <w:p>
      <w:pPr>
        <w:spacing w:after="240"/>
      </w:pPr>
    </w:p>
    <w:p>
      <w:pPr>
        <w:spacing w:after="120" w:before="0" w:line="276"/>
        <w:jc w:val="both"/>
      </w:pPr>
      <w:r>
        <w:rPr>
          <w:rFonts w:ascii="Calibri" w:cs="Calibri" w:eastAsia="Calibri" w:hAnsi="Calibri"/>
          <w:b/>
          <w:bCs/>
          <w:i w:val="false"/>
          <w:iCs w:val="false"/>
          <w:color w:val="000000"/>
          <w:sz w:val="21"/>
          <w:szCs w:val="21"/>
        </w:rPr>
        <w:t xml:space="preserve">YÖNETİM KURULU</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3400"/>
        <w:gridCol w:w="3000"/>
        <w:gridCol w:w="3238"/>
      </w:tblGrid>
      <w:tr>
        <w:tc>
          <w:tcPr>
            <w:tcW w:type="dxa" w:w="34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Adı ve Soyadı</w:t>
            </w:r>
          </w:p>
        </w:tc>
        <w:tc>
          <w:tcPr>
            <w:tcW w:type="dxa" w:w="30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Sıfatı</w:t>
            </w:r>
          </w:p>
        </w:tc>
        <w:tc>
          <w:tcPr>
            <w:tcW w:type="dxa" w:w="3238"/>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İmza</w:t>
            </w:r>
          </w:p>
        </w:tc>
      </w:tr>
      <w:tr>
        <w:tc>
          <w:tcPr>
            <w:tcW w:type="dxa" w:w="34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30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Yönetim Kurulu Başkanı</w:t>
            </w:r>
          </w:p>
        </w:tc>
        <w:tc>
          <w:tcPr>
            <w:tcW w:type="dxa" w:w="32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r>
      <w:tr>
        <w:tc>
          <w:tcPr>
            <w:tcW w:type="dxa" w:w="34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w:t>
            </w:r>
          </w:p>
        </w:tc>
        <w:tc>
          <w:tcPr>
            <w:tcW w:type="dxa" w:w="3000"/>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Yönetim Kurulu Üyesi</w:t>
            </w:r>
          </w:p>
        </w:tc>
        <w:tc>
          <w:tcPr>
            <w:tcW w:type="dxa" w:w="32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
            </w:r>
          </w:p>
        </w:tc>
      </w:tr>
    </w:tbl>
    <w:p>
      <w:r>
        <w:br w:type="page"/>
      </w:r>
    </w:p>
    <w:p>
      <w:pPr>
        <w:pStyle w:val="Heading1"/>
        <w:pBdr>
          <w:bottom w:val="single" w:color="1F3864" w:sz="8" w:space="6"/>
        </w:pBdr>
        <w:spacing w:after="160" w:before="320"/>
      </w:pPr>
      <w:r>
        <w:rPr>
          <w:rFonts w:ascii="Calibri" w:cs="Calibri" w:eastAsia="Calibri" w:hAnsi="Calibri"/>
          <w:b/>
          <w:bCs/>
          <w:color w:val="1F3864"/>
          <w:sz w:val="26"/>
          <w:szCs w:val="26"/>
        </w:rPr>
        <w:t xml:space="preserve">Doldurma Notları</w:t>
      </w:r>
    </w:p>
    <w:p>
      <w:pPr>
        <w:pStyle w:val="ListParagraph"/>
        <w:numPr>
          <w:ilvl w:val="0"/>
          <w:numId w:val="2"/>
        </w:numPr>
        <w:spacing w:after="80" w:line="276"/>
        <w:jc w:val="both"/>
      </w:pPr>
      <w:r>
        <w:rPr>
          <w:rFonts w:ascii="Calibri" w:cs="Calibri" w:eastAsia="Calibri" w:hAnsi="Calibri"/>
          <w:sz w:val="21"/>
          <w:szCs w:val="21"/>
        </w:rPr>
        <w:t xml:space="preserve">Hangi örneği kullanacağınızı belirleyin. Esas sözleşmede bağlam hükmü yoksa ve pay bedelleri tamamen ödenmişse ÖRNEK 1 yeterlidir. Bağlam hükmü varsa veya pay bedeli tamamen ödenmemişse devirden önce ÖRNEK 2 ile onay alınır, devirden sonra ÖRNEK 1 ile kayıt yapılır.</w:t>
      </w:r>
    </w:p>
    <w:p>
      <w:pPr>
        <w:pStyle w:val="ListParagraph"/>
        <w:numPr>
          <w:ilvl w:val="0"/>
          <w:numId w:val="2"/>
        </w:numPr>
        <w:spacing w:after="80" w:line="276"/>
        <w:jc w:val="both"/>
      </w:pPr>
      <w:r>
        <w:rPr>
          <w:rFonts w:ascii="Calibri" w:cs="Calibri" w:eastAsia="Calibri" w:hAnsi="Calibri"/>
          <w:sz w:val="21"/>
          <w:szCs w:val="21"/>
        </w:rPr>
        <w:t xml:space="preserve">Karar numarası, o yıl içinde alınan kararların sırasını izler. Yıl içinde numaralandırma kesintiye uğramamalıdır.</w:t>
      </w:r>
    </w:p>
    <w:p>
      <w:pPr>
        <w:pStyle w:val="ListParagraph"/>
        <w:numPr>
          <w:ilvl w:val="0"/>
          <w:numId w:val="2"/>
        </w:numPr>
        <w:spacing w:after="80" w:line="276"/>
        <w:jc w:val="both"/>
      </w:pPr>
      <w:r>
        <w:rPr>
          <w:rFonts w:ascii="Calibri" w:cs="Calibri" w:eastAsia="Calibri" w:hAnsi="Calibri"/>
          <w:sz w:val="21"/>
          <w:szCs w:val="21"/>
        </w:rPr>
        <w:t xml:space="preserve">Toplantı nisabı esas sözleşmede aksi öngörülmedikçe üye tam sayısının çoğunluğudur. Karar, toplantıda hazır bulunan üyelerin çoğunluğuyla alınır.</w:t>
      </w:r>
    </w:p>
    <w:p>
      <w:pPr>
        <w:pStyle w:val="ListParagraph"/>
        <w:numPr>
          <w:ilvl w:val="0"/>
          <w:numId w:val="2"/>
        </w:numPr>
        <w:spacing w:after="80" w:line="276"/>
        <w:jc w:val="both"/>
      </w:pPr>
      <w:r>
        <w:rPr>
          <w:rFonts w:ascii="Calibri" w:cs="Calibri" w:eastAsia="Calibri" w:hAnsi="Calibri"/>
          <w:sz w:val="21"/>
          <w:szCs w:val="21"/>
        </w:rPr>
        <w:t xml:space="preserve">Tek kişilik yönetim kurulunda karar tek imzayla alınır, metindeki imza tablosu tek satıra indirilir.</w:t>
      </w:r>
    </w:p>
    <w:p>
      <w:pPr>
        <w:pStyle w:val="ListParagraph"/>
        <w:numPr>
          <w:ilvl w:val="0"/>
          <w:numId w:val="2"/>
        </w:numPr>
        <w:spacing w:after="80" w:line="276"/>
        <w:jc w:val="both"/>
      </w:pPr>
      <w:r>
        <w:rPr>
          <w:rFonts w:ascii="Calibri" w:cs="Calibri" w:eastAsia="Calibri" w:hAnsi="Calibri"/>
          <w:sz w:val="21"/>
          <w:szCs w:val="21"/>
        </w:rPr>
        <w:t xml:space="preserve">Köşeli parantez içindeki seçenekli fıkralardan yalnızca somut olaya uyan bırakılır, diğerleri silinir.</w:t>
      </w:r>
    </w:p>
    <w:p>
      <w:pPr>
        <w:pStyle w:val="ListParagraph"/>
        <w:numPr>
          <w:ilvl w:val="0"/>
          <w:numId w:val="2"/>
        </w:numPr>
        <w:spacing w:after="80" w:line="276"/>
        <w:jc w:val="both"/>
      </w:pPr>
      <w:r>
        <w:rPr>
          <w:rFonts w:ascii="Calibri" w:cs="Calibri" w:eastAsia="Calibri" w:hAnsi="Calibri"/>
          <w:sz w:val="21"/>
          <w:szCs w:val="21"/>
        </w:rPr>
        <w:t xml:space="preserve">Karar tarihi, somut devir işlemiyle uyumlu olmalıdır. Muvafakat kararı devirden önce, tespit kararı devirden sonra tarihlenir.</w:t>
      </w:r>
    </w:p>
    <w:p>
      <w:pPr>
        <w:pStyle w:val="ListParagraph"/>
        <w:numPr>
          <w:ilvl w:val="0"/>
          <w:numId w:val="2"/>
        </w:numPr>
        <w:spacing w:after="80" w:line="276"/>
        <w:jc w:val="both"/>
      </w:pPr>
      <w:r>
        <w:rPr>
          <w:rFonts w:ascii="Calibri" w:cs="Calibri" w:eastAsia="Calibri" w:hAnsi="Calibri"/>
          <w:sz w:val="21"/>
          <w:szCs w:val="21"/>
        </w:rPr>
        <w:t xml:space="preserve">Pay defteri kaydında devir tarihinin yazılması unutulmamalıdır. Çakışan hak iddialarında öncelik tarihe göre belirlenir.</w:t>
      </w:r>
    </w:p>
    <w:p>
      <w:pPr>
        <w:pStyle w:val="ListParagraph"/>
        <w:numPr>
          <w:ilvl w:val="0"/>
          <w:numId w:val="2"/>
        </w:numPr>
        <w:spacing w:after="80" w:line="276"/>
        <w:jc w:val="both"/>
      </w:pPr>
      <w:r>
        <w:rPr>
          <w:rFonts w:ascii="Calibri" w:cs="Calibri" w:eastAsia="Calibri" w:hAnsi="Calibri"/>
          <w:sz w:val="21"/>
          <w:szCs w:val="21"/>
        </w:rPr>
        <w:t xml:space="preserve">ETDS kapsamındaki şirketlerde pay defteri kaydı elektronik ortamda yapılır, fiziki deftere yazılmaz.</w:t>
      </w:r>
    </w:p>
    <w:p>
      <w:pPr>
        <w:pStyle w:val="Heading1"/>
        <w:pBdr>
          <w:bottom w:val="single" w:color="1F3864" w:sz="8" w:space="6"/>
        </w:pBdr>
        <w:spacing w:after="160" w:before="320"/>
      </w:pPr>
      <w:r>
        <w:rPr>
          <w:rFonts w:ascii="Calibri" w:cs="Calibri" w:eastAsia="Calibri" w:hAnsi="Calibri"/>
          <w:b/>
          <w:bCs/>
          <w:color w:val="1F3864"/>
          <w:sz w:val="26"/>
          <w:szCs w:val="26"/>
        </w:rPr>
        <w:t xml:space="preserve">Yasal Dayanak</w:t>
      </w:r>
    </w:p>
    <w:tbl>
      <w:tblPr>
        <w:tblW w:type="dxa" w:w="9638"/>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7038"/>
      </w:tblGrid>
      <w:tr>
        <w:tc>
          <w:tcPr>
            <w:tcW w:type="dxa" w:w="2600"/>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Hüküm</w:t>
            </w:r>
          </w:p>
        </w:tc>
        <w:tc>
          <w:tcPr>
            <w:tcW w:type="dxa" w:w="7038"/>
            <w:shd w:fill="F2F5FA" w:color="auto" w:val="clear"/>
            <w:tcMar>
              <w:top w:type="dxa" w:w="60"/>
              <w:left w:type="dxa" w:w="100"/>
              <w:bottom w:type="dxa" w:w="60"/>
              <w:right w:type="dxa" w:w="100"/>
            </w:tcMar>
          </w:tcPr>
          <w:p>
            <w:pPr>
              <w:spacing w:after="0" w:line="240"/>
              <w:jc w:val="left"/>
            </w:pPr>
            <w:r>
              <w:rPr>
                <w:rFonts w:ascii="Calibri" w:cs="Calibri" w:eastAsia="Calibri" w:hAnsi="Calibri"/>
                <w:b/>
                <w:bCs/>
                <w:color w:val="1F3864"/>
                <w:sz w:val="19"/>
                <w:szCs w:val="19"/>
              </w:rPr>
              <w:t xml:space="preserve">Konu</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m.489</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Hamiline yazılı pay devri ve MKK bildirimi, beş iş günlük süre</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m.490</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Nama yazılı payın devri, ciro ve zilyetliğin geçirilmesi</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m.491</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Bedeli tamamen ödenmemiş nama yazılı payda şirket onayı</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m.492-493</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Esas sözleşmeyle getirilen devir sınırlaması (bağlam hükmü)</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m.494</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Onay verilinceye kadar hakların devredende kalması, üç aylık zımni onay</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m.499</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Pay defteri, kaydın şartları ve şirkete karşı pay sahipliği</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TTK m.486/2</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İlmühaberin nama yazılı pay senedi hükümlerine tabi olması</w:t>
            </w:r>
          </w:p>
        </w:tc>
      </w:tr>
      <w:tr>
        <w:tc>
          <w:tcPr>
            <w:tcW w:type="dxa" w:w="2600"/>
            <w:tcMar>
              <w:top w:type="dxa" w:w="60"/>
              <w:left w:type="dxa" w:w="100"/>
              <w:bottom w:type="dxa" w:w="60"/>
              <w:right w:type="dxa" w:w="100"/>
            </w:tcMar>
          </w:tcPr>
          <w:p>
            <w:pPr>
              <w:spacing w:after="0" w:line="240"/>
              <w:jc w:val="left"/>
            </w:pPr>
            <w:r>
              <w:rPr>
                <w:rFonts w:ascii="Calibri" w:cs="Calibri" w:eastAsia="Calibri" w:hAnsi="Calibri"/>
                <w:b/>
                <w:bCs/>
                <w:color w:val="000000"/>
                <w:sz w:val="19"/>
                <w:szCs w:val="19"/>
              </w:rPr>
              <w:t xml:space="preserve">TBK m.183-184</w:t>
            </w:r>
          </w:p>
        </w:tc>
        <w:tc>
          <w:tcPr>
            <w:tcW w:type="dxa" w:w="7038"/>
            <w:tcMar>
              <w:top w:type="dxa" w:w="60"/>
              <w:left w:type="dxa" w:w="100"/>
              <w:bottom w:type="dxa" w:w="60"/>
              <w:right w:type="dxa" w:w="100"/>
            </w:tcMar>
          </w:tcPr>
          <w:p>
            <w:pPr>
              <w:spacing w:after="0" w:line="240"/>
              <w:jc w:val="left"/>
            </w:pPr>
            <w:r>
              <w:rPr>
                <w:rFonts w:ascii="Calibri" w:cs="Calibri" w:eastAsia="Calibri" w:hAnsi="Calibri"/>
                <w:b w:val="false"/>
                <w:bCs w:val="false"/>
                <w:color w:val="000000"/>
                <w:sz w:val="19"/>
                <w:szCs w:val="19"/>
              </w:rPr>
              <w:t xml:space="preserve">Çıplak pay devrinde alacağın temliki ve yazılı şekil şartı</w:t>
            </w:r>
          </w:p>
        </w:tc>
      </w:tr>
    </w:tbl>
    <w:p>
      <w:pPr>
        <w:spacing w:after="280"/>
      </w:pPr>
    </w:p>
    <w:tbl>
      <w:tblPr>
        <w:tblW w:type="dxa" w:w="9638"/>
        <w:tblBorders>
          <w:top w:val="single" w:color="1F3864" w:sz="4"/>
          <w:left w:val="single" w:color="1F3864" w:sz="18"/>
          <w:bottom w:val="single" w:color="1F3864" w:sz="4"/>
          <w:right w:val="single" w:color="1F3864" w:sz="4"/>
          <w:insideH w:val="none"/>
          <w:insideV w:val="none"/>
        </w:tblBorders>
      </w:tblPr>
      <w:tblGrid>
        <w:gridCol w:w="9638"/>
      </w:tblGrid>
      <w:tr>
        <w:tc>
          <w:tcPr>
            <w:tcW w:type="dxa" w:w="9638"/>
            <w:shd w:fill="F2F5FA" w:color="auto" w:val="clear"/>
            <w:tcMar>
              <w:top w:type="dxa" w:w="140"/>
              <w:left w:type="dxa" w:w="180"/>
              <w:bottom w:type="dxa" w:w="140"/>
              <w:right w:type="dxa" w:w="180"/>
            </w:tcMar>
          </w:tcPr>
          <w:p>
            <w:pPr>
              <w:spacing w:after="80"/>
            </w:pPr>
            <w:r>
              <w:rPr>
                <w:rFonts w:ascii="Calibri" w:cs="Calibri" w:eastAsia="Calibri" w:hAnsi="Calibri"/>
                <w:b/>
                <w:bCs/>
                <w:color w:val="1F3864"/>
                <w:sz w:val="21"/>
                <w:szCs w:val="21"/>
              </w:rPr>
              <w:t xml:space="preserve">Makronet</w:t>
            </w:r>
          </w:p>
          <w:p>
            <w:pPr>
              <w:spacing w:after="60" w:line="264"/>
              <w:jc w:val="both"/>
            </w:pPr>
            <w:r>
              <w:rPr>
                <w:rFonts w:ascii="Calibri" w:cs="Calibri" w:eastAsia="Calibri" w:hAnsi="Calibri"/>
                <w:sz w:val="19"/>
                <w:szCs w:val="19"/>
              </w:rPr>
              <w:t xml:space="preserve">Makronet, 36 yıllık uzmanlığıyla nama ve hamiline yazılı pay senedi basımı, MKK kayıt bildirimi ve pay devri süreç danışmanlığı sunar. Devir öncesinde pay yapınızın kontrolü ücretsiz danışmanlık kapsamındadır.</w:t>
            </w:r>
          </w:p>
          <w:p>
            <w:pPr>
              <w:spacing w:after="60" w:line="264"/>
              <w:jc w:val="both"/>
            </w:pPr>
            <w:r>
              <w:rPr>
                <w:rFonts w:ascii="Calibri" w:cs="Calibri" w:eastAsia="Calibri" w:hAnsi="Calibri"/>
                <w:sz w:val="19"/>
                <w:szCs w:val="19"/>
              </w:rPr>
              <w:t xml:space="preserve">hissesenedibasim.com</w:t>
            </w:r>
          </w:p>
        </w:tc>
      </w:tr>
    </w:tbl>
    <w:sectPr>
      <w:footerReference w:type="default" r:id="rId7"/>
      <w:pgSz w:w="11906" w:h="16838" w:orient="portrait"/>
      <w:pgMar w:top="1133" w:right="1133" w:bottom="1133"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0D0D0" w:sz="4" w:space="6"/>
      </w:pBdr>
      <w:jc w:val="center"/>
    </w:pPr>
    <w:r>
      <w:rPr>
        <w:rFonts w:ascii="Calibri" w:cs="Calibri" w:eastAsia="Calibri" w:hAnsi="Calibri"/>
        <w:color w:val="595959"/>
        <w:sz w:val="16"/>
        <w:szCs w:val="16"/>
      </w:rPr>
      <w:t xml:space="preserve">Makronet  |  hissesenedibasim.com  |  Örnek belgedir, hukuki danışmanlık yerine geçmez.  |  Sayfa </w:t>
    </w:r>
    <w:r>
      <w:rPr>
        <w:rFonts w:ascii="Calibri" w:cs="Calibri" w:eastAsia="Calibri" w:hAnsi="Calibri"/>
        <w:color w:val="595959"/>
        <w:sz w:val="16"/>
        <w:szCs w:val="16"/>
      </w:rPr>
      <w:fldChar w:fldCharType="begin"/>
      <w:instrText xml:space="preserve">PAGE</w:instrText>
      <w:fldChar w:fldCharType="separate"/>
      <w:fldChar w:fldCharType="end"/>
    </w:r>
    <w:r>
      <w:rPr>
        <w:rFonts w:ascii="Calibri" w:cs="Calibri" w:eastAsia="Calibri" w:hAnsi="Calibri"/>
        <w:color w:val="595959"/>
        <w:sz w:val="16"/>
        <w:szCs w:val="16"/>
      </w:rPr>
      <w:t xml:space="preserve"> / </w:t>
    </w:r>
    <w:r>
      <w:rPr>
        <w:rFonts w:ascii="Calibri" w:cs="Calibri" w:eastAsia="Calibri" w:hAnsi="Calibri"/>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Hisse Devri Yönetim Kurulu Kararı Örneği</dc:title>
  <dc:creator>Makronet</dc:creator>
  <dc:description>Anonim şirketlerde pay devri için örnek yönetim kurulu kararı metinleri</dc:description>
  <cp:lastModifiedBy>Un-named</cp:lastModifiedBy>
  <cp:revision>1</cp:revision>
  <dcterms:created xsi:type="dcterms:W3CDTF">2026-07-26T19:19:14.097Z</dcterms:created>
  <dcterms:modified xsi:type="dcterms:W3CDTF">2026-07-26T19:19:14.111Z</dcterms:modified>
</cp:coreProperties>
</file>

<file path=docProps/custom.xml><?xml version="1.0" encoding="utf-8"?>
<Properties xmlns="http://schemas.openxmlformats.org/officeDocument/2006/custom-properties" xmlns:vt="http://schemas.openxmlformats.org/officeDocument/2006/docPropsVTypes"/>
</file>